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A6" w:rsidRDefault="00FF0AA6" w:rsidP="00F10A90">
      <w:pPr>
        <w:jc w:val="center"/>
        <w:rPr>
          <w:b/>
          <w:kern w:val="32"/>
          <w:sz w:val="24"/>
          <w:szCs w:val="24"/>
          <w:lang w:val="en-US"/>
        </w:rPr>
      </w:pPr>
      <w:r w:rsidRPr="00F10A90">
        <w:rPr>
          <w:b/>
          <w:kern w:val="32"/>
          <w:sz w:val="24"/>
          <w:szCs w:val="24"/>
          <w:lang w:val="en-US"/>
        </w:rPr>
        <w:t xml:space="preserve">JORNADAS DE PREVENCIÓN DE RIESGOS LABORALES EN </w:t>
      </w:r>
      <w:smartTag w:uri="urn:schemas-microsoft-com:office:smarttags" w:element="PersonName">
        <w:smartTagPr>
          <w:attr w:name="ProductID" w:val="LA GESTIÓN Y TRATAMIENTO"/>
        </w:smartTagPr>
        <w:r>
          <w:rPr>
            <w:b/>
            <w:kern w:val="32"/>
            <w:sz w:val="24"/>
            <w:szCs w:val="24"/>
            <w:lang w:val="en-US"/>
          </w:rPr>
          <w:t>LA</w:t>
        </w:r>
        <w:r w:rsidRPr="00F10A90">
          <w:rPr>
            <w:b/>
            <w:kern w:val="32"/>
            <w:sz w:val="24"/>
            <w:szCs w:val="24"/>
            <w:lang w:val="en-US"/>
          </w:rPr>
          <w:t xml:space="preserve"> GESTIÓN </w:t>
        </w:r>
        <w:r>
          <w:rPr>
            <w:b/>
            <w:kern w:val="32"/>
            <w:sz w:val="24"/>
            <w:szCs w:val="24"/>
            <w:lang w:val="en-US"/>
          </w:rPr>
          <w:t>Y</w:t>
        </w:r>
        <w:r w:rsidRPr="00F10A90">
          <w:rPr>
            <w:b/>
            <w:kern w:val="32"/>
            <w:sz w:val="24"/>
            <w:szCs w:val="24"/>
            <w:lang w:val="en-US"/>
          </w:rPr>
          <w:t xml:space="preserve"> TRATAMIENTO</w:t>
        </w:r>
      </w:smartTag>
      <w:r w:rsidRPr="00F10A90">
        <w:rPr>
          <w:b/>
          <w:kern w:val="32"/>
          <w:sz w:val="24"/>
          <w:szCs w:val="24"/>
          <w:lang w:val="en-US"/>
        </w:rPr>
        <w:t xml:space="preserve"> DE RESIDUOS</w:t>
      </w:r>
    </w:p>
    <w:p w:rsidR="00FF0AA6" w:rsidRPr="00E84ECD" w:rsidRDefault="00FF0AA6" w:rsidP="00F10A90">
      <w:pPr>
        <w:jc w:val="center"/>
        <w:rPr>
          <w:b/>
          <w:kern w:val="32"/>
          <w:sz w:val="24"/>
          <w:szCs w:val="24"/>
        </w:rPr>
      </w:pPr>
    </w:p>
    <w:p w:rsidR="00FF0AA6" w:rsidRPr="00E84ECD" w:rsidRDefault="00FF0AA6" w:rsidP="00F10A90">
      <w:pPr>
        <w:rPr>
          <w:rFonts w:ascii="Tahoma" w:hAnsi="Tahoma" w:cs="Tahoma"/>
          <w:b/>
          <w:bCs/>
          <w:kern w:val="32"/>
          <w:sz w:val="20"/>
          <w:szCs w:val="20"/>
        </w:rPr>
      </w:pPr>
      <w:r w:rsidRPr="00E84ECD">
        <w:rPr>
          <w:rFonts w:ascii="Tahoma" w:hAnsi="Tahoma" w:cs="Tahoma"/>
          <w:b/>
          <w:bCs/>
          <w:kern w:val="32"/>
          <w:sz w:val="20"/>
          <w:szCs w:val="20"/>
        </w:rPr>
        <w:t>Fecha: 29  de Octubre de 2015</w:t>
      </w:r>
    </w:p>
    <w:p w:rsidR="00FF0AA6" w:rsidRPr="00E84ECD" w:rsidRDefault="00FF0AA6" w:rsidP="00F10A90">
      <w:pPr>
        <w:rPr>
          <w:rFonts w:ascii="Tahoma" w:hAnsi="Tahoma" w:cs="Tahoma"/>
          <w:b/>
          <w:bCs/>
          <w:kern w:val="32"/>
          <w:sz w:val="20"/>
          <w:szCs w:val="20"/>
        </w:rPr>
      </w:pPr>
      <w:r w:rsidRPr="00E84ECD">
        <w:rPr>
          <w:rFonts w:ascii="Tahoma" w:hAnsi="Tahoma" w:cs="Tahoma"/>
          <w:b/>
          <w:bCs/>
          <w:kern w:val="32"/>
          <w:sz w:val="20"/>
          <w:szCs w:val="20"/>
        </w:rPr>
        <w:t>Lugar:Aula de Formación ATRA, Calle Príncipe 22, 6º - VIGO</w:t>
      </w:r>
    </w:p>
    <w:p w:rsidR="00FF0AA6" w:rsidRPr="00E84ECD" w:rsidRDefault="00FF0AA6" w:rsidP="00F10A90">
      <w:pPr>
        <w:rPr>
          <w:rFonts w:ascii="Tahoma" w:hAnsi="Tahoma" w:cs="Tahoma"/>
          <w:bCs/>
          <w:kern w:val="32"/>
          <w:sz w:val="20"/>
          <w:szCs w:val="20"/>
        </w:rPr>
      </w:pPr>
    </w:p>
    <w:p w:rsidR="00FF0AA6" w:rsidRPr="00E84ECD" w:rsidRDefault="00FF0AA6" w:rsidP="00F10A90">
      <w:pPr>
        <w:jc w:val="both"/>
        <w:rPr>
          <w:rFonts w:ascii="Tahoma" w:hAnsi="Tahoma" w:cs="Tahoma"/>
          <w:b/>
          <w:bCs/>
          <w:kern w:val="32"/>
          <w:sz w:val="20"/>
          <w:szCs w:val="20"/>
        </w:rPr>
      </w:pPr>
      <w:r w:rsidRPr="00E84ECD">
        <w:rPr>
          <w:rFonts w:ascii="Tahoma" w:hAnsi="Tahoma" w:cs="Tahoma"/>
          <w:b/>
          <w:bCs/>
          <w:kern w:val="32"/>
          <w:sz w:val="20"/>
          <w:szCs w:val="20"/>
        </w:rPr>
        <w:t>Objetivo.</w:t>
      </w:r>
    </w:p>
    <w:p w:rsidR="00FF0AA6" w:rsidRPr="00E84ECD" w:rsidRDefault="00FF0AA6" w:rsidP="00F10A90">
      <w:pPr>
        <w:jc w:val="both"/>
        <w:rPr>
          <w:rFonts w:ascii="Tahoma" w:hAnsi="Tahoma" w:cs="Tahoma"/>
          <w:bCs/>
          <w:kern w:val="32"/>
          <w:sz w:val="20"/>
          <w:szCs w:val="20"/>
        </w:rPr>
      </w:pPr>
      <w:r w:rsidRPr="00E84ECD">
        <w:rPr>
          <w:rFonts w:ascii="Tahoma" w:hAnsi="Tahoma" w:cs="Tahoma"/>
          <w:bCs/>
          <w:kern w:val="32"/>
          <w:sz w:val="20"/>
          <w:szCs w:val="20"/>
        </w:rPr>
        <w:t xml:space="preserve">El principal objetivo es describir los procesos que conforman la actividad de gestión y tratamiento de residuos, así como un procedimiento para identificar los principales riesgos asociados a la cada actividad, con el fin de establecer una relación entre actividades, tareas y riesgos. </w:t>
      </w:r>
    </w:p>
    <w:p w:rsidR="00FF0AA6" w:rsidRPr="00E84ECD" w:rsidRDefault="00FF0AA6" w:rsidP="00F10A90">
      <w:pPr>
        <w:jc w:val="both"/>
        <w:rPr>
          <w:rFonts w:ascii="Tahoma" w:hAnsi="Tahoma" w:cs="Tahoma"/>
          <w:bCs/>
          <w:kern w:val="32"/>
          <w:sz w:val="20"/>
          <w:szCs w:val="20"/>
        </w:rPr>
      </w:pPr>
    </w:p>
    <w:p w:rsidR="00FF0AA6" w:rsidRPr="00E84ECD" w:rsidRDefault="00FF0AA6" w:rsidP="00F10A90">
      <w:pPr>
        <w:jc w:val="both"/>
        <w:rPr>
          <w:rFonts w:ascii="Tahoma" w:hAnsi="Tahoma" w:cs="Tahoma"/>
          <w:b/>
          <w:bCs/>
          <w:kern w:val="32"/>
          <w:sz w:val="20"/>
          <w:szCs w:val="20"/>
        </w:rPr>
      </w:pPr>
      <w:r w:rsidRPr="00E84ECD">
        <w:rPr>
          <w:rFonts w:ascii="Tahoma" w:hAnsi="Tahoma" w:cs="Tahoma"/>
          <w:b/>
          <w:bCs/>
          <w:kern w:val="32"/>
          <w:sz w:val="20"/>
          <w:szCs w:val="20"/>
        </w:rPr>
        <w:t>Introducción</w:t>
      </w:r>
    </w:p>
    <w:p w:rsidR="00FF0AA6" w:rsidRPr="00E84ECD" w:rsidRDefault="00FF0AA6" w:rsidP="00F10A90">
      <w:pPr>
        <w:jc w:val="both"/>
        <w:rPr>
          <w:rFonts w:ascii="Tahoma" w:hAnsi="Tahoma" w:cs="Tahoma"/>
          <w:bCs/>
          <w:kern w:val="32"/>
          <w:sz w:val="20"/>
          <w:szCs w:val="20"/>
        </w:rPr>
      </w:pPr>
      <w:r w:rsidRPr="00E84ECD">
        <w:rPr>
          <w:rFonts w:ascii="Tahoma" w:hAnsi="Tahoma" w:cs="Tahoma"/>
          <w:bCs/>
          <w:kern w:val="32"/>
          <w:sz w:val="20"/>
          <w:szCs w:val="20"/>
        </w:rPr>
        <w:t xml:space="preserve">El sector de la gestión y tratamiento de residuos presenta actualmente una gran importancia debido, fundamentalmente, al establecimiento de disposiciones legislativas, tanto nacionales cómo autonómicas, derivadas de la aplicación de la política de desarrollo sostenible establecida por </w:t>
      </w:r>
      <w:smartTag w:uri="urn:schemas-microsoft-com:office:smarttags" w:element="PersonName">
        <w:smartTagPr>
          <w:attr w:name="ProductID" w:val="la Conferencia Internacional"/>
        </w:smartTagPr>
        <w:r w:rsidRPr="00E84ECD">
          <w:rPr>
            <w:rFonts w:ascii="Tahoma" w:hAnsi="Tahoma" w:cs="Tahoma"/>
            <w:bCs/>
            <w:kern w:val="32"/>
            <w:sz w:val="20"/>
            <w:szCs w:val="20"/>
          </w:rPr>
          <w:t>la Unión Europea</w:t>
        </w:r>
      </w:smartTag>
      <w:r w:rsidRPr="00E84ECD">
        <w:rPr>
          <w:rFonts w:ascii="Tahoma" w:hAnsi="Tahoma" w:cs="Tahoma"/>
          <w:bCs/>
          <w:kern w:val="32"/>
          <w:sz w:val="20"/>
          <w:szCs w:val="20"/>
        </w:rPr>
        <w:t xml:space="preserve"> para una adecuada protección de la salud y de en medio ambiente. Todo eso sin olvidar la sensibilización social existente sobre todos los aspectos relacionados con la protección de en medio ambiente.</w:t>
      </w:r>
    </w:p>
    <w:p w:rsidR="00FF0AA6" w:rsidRPr="00E84ECD" w:rsidRDefault="00FF0AA6" w:rsidP="00F10A90">
      <w:pPr>
        <w:jc w:val="both"/>
        <w:rPr>
          <w:rFonts w:ascii="Tahoma" w:hAnsi="Tahoma" w:cs="Tahoma"/>
          <w:bCs/>
          <w:kern w:val="32"/>
          <w:sz w:val="20"/>
          <w:szCs w:val="20"/>
        </w:rPr>
      </w:pPr>
      <w:r w:rsidRPr="00E84ECD">
        <w:rPr>
          <w:rFonts w:ascii="Tahoma" w:hAnsi="Tahoma" w:cs="Tahoma"/>
          <w:bCs/>
          <w:kern w:val="32"/>
          <w:sz w:val="20"/>
          <w:szCs w:val="20"/>
        </w:rPr>
        <w:t xml:space="preserve">Los principios de la política comunitaria en materia de medio ambiente están recogidos en el artículo 130.R del Tratado Constitutivo de </w:t>
      </w:r>
      <w:smartTag w:uri="urn:schemas-microsoft-com:office:smarttags" w:element="PersonName">
        <w:smartTagPr>
          <w:attr w:name="ProductID" w:val="la Conferencia Internacional"/>
        </w:smartTagPr>
        <w:r w:rsidRPr="00E84ECD">
          <w:rPr>
            <w:rFonts w:ascii="Tahoma" w:hAnsi="Tahoma" w:cs="Tahoma"/>
            <w:bCs/>
            <w:kern w:val="32"/>
            <w:sz w:val="20"/>
            <w:szCs w:val="20"/>
          </w:rPr>
          <w:t>la Comunidad Europea</w:t>
        </w:r>
      </w:smartTag>
      <w:r w:rsidRPr="00E84ECD">
        <w:rPr>
          <w:rFonts w:ascii="Tahoma" w:hAnsi="Tahoma" w:cs="Tahoma"/>
          <w:bCs/>
          <w:kern w:val="32"/>
          <w:sz w:val="20"/>
          <w:szCs w:val="20"/>
        </w:rPr>
        <w:t xml:space="preserve">, tras las modificaciones introducidas por el Tratado de </w:t>
      </w:r>
      <w:smartTag w:uri="urn:schemas-microsoft-com:office:smarttags" w:element="PersonName">
        <w:smartTagPr>
          <w:attr w:name="ProductID" w:val="la Conferencia Internacional"/>
        </w:smartTagPr>
        <w:r w:rsidRPr="00E84ECD">
          <w:rPr>
            <w:rFonts w:ascii="Tahoma" w:hAnsi="Tahoma" w:cs="Tahoma"/>
            <w:bCs/>
            <w:kern w:val="32"/>
            <w:sz w:val="20"/>
            <w:szCs w:val="20"/>
          </w:rPr>
          <w:t>la Unión Europea. En</w:t>
        </w:r>
      </w:smartTag>
      <w:r w:rsidRPr="00E84ECD">
        <w:rPr>
          <w:rFonts w:ascii="Tahoma" w:hAnsi="Tahoma" w:cs="Tahoma"/>
          <w:bCs/>
          <w:kern w:val="32"/>
          <w:sz w:val="20"/>
          <w:szCs w:val="20"/>
        </w:rPr>
        <w:t xml:space="preserve"> España mediante la Ley 10/1998, de 21 de abril, de Residuos, se asume la moderna concepción de política de residuos en </w:t>
      </w:r>
      <w:smartTag w:uri="urn:schemas-microsoft-com:office:smarttags" w:element="PersonName">
        <w:smartTagPr>
          <w:attr w:name="ProductID" w:val="la Conferencia Internacional"/>
        </w:smartTagPr>
        <w:r w:rsidRPr="00E84ECD">
          <w:rPr>
            <w:rFonts w:ascii="Tahoma" w:hAnsi="Tahoma" w:cs="Tahoma"/>
            <w:bCs/>
            <w:kern w:val="32"/>
            <w:sz w:val="20"/>
            <w:szCs w:val="20"/>
          </w:rPr>
          <w:t>la Unión Europea. Con</w:t>
        </w:r>
      </w:smartTag>
      <w:r w:rsidRPr="00E84ECD">
        <w:rPr>
          <w:rFonts w:ascii="Tahoma" w:hAnsi="Tahoma" w:cs="Tahoma"/>
          <w:bCs/>
          <w:kern w:val="32"/>
          <w:sz w:val="20"/>
          <w:szCs w:val="20"/>
        </w:rPr>
        <w:t xml:space="preserve"> eso, además de lograr una estricta aplicación del principio de "quien contamina paga", se acomoda el desarrollo económico de nuestro país a los principios proclamados en la Declaración de Río de Janeiro sobre Medio Ambiente y el Desarrollo y a la Agenda 21, firmados por España en </w:t>
      </w:r>
      <w:smartTag w:uri="urn:schemas-microsoft-com:office:smarttags" w:element="PersonName">
        <w:smartTagPr>
          <w:attr w:name="ProductID" w:val="la Conferencia Internacional"/>
        </w:smartTagPr>
        <w:r w:rsidRPr="00E84ECD">
          <w:rPr>
            <w:rFonts w:ascii="Tahoma" w:hAnsi="Tahoma" w:cs="Tahoma"/>
            <w:bCs/>
            <w:kern w:val="32"/>
            <w:sz w:val="20"/>
            <w:szCs w:val="20"/>
          </w:rPr>
          <w:t>la Conferencia Internacional</w:t>
        </w:r>
      </w:smartTag>
      <w:r w:rsidRPr="00E84ECD">
        <w:rPr>
          <w:rFonts w:ascii="Tahoma" w:hAnsi="Tahoma" w:cs="Tahoma"/>
          <w:bCs/>
          <w:kern w:val="32"/>
          <w:sz w:val="20"/>
          <w:szCs w:val="20"/>
        </w:rPr>
        <w:t xml:space="preserve"> de Río de Janeiro de 1992 y a los principios de la política comunitaria de medio ambiente.</w:t>
      </w:r>
    </w:p>
    <w:p w:rsidR="00FF0AA6" w:rsidRPr="00E84ECD" w:rsidRDefault="00FF0AA6" w:rsidP="00F10A90">
      <w:pPr>
        <w:jc w:val="both"/>
        <w:rPr>
          <w:rFonts w:ascii="Tahoma" w:hAnsi="Tahoma" w:cs="Tahoma"/>
          <w:bCs/>
          <w:kern w:val="32"/>
          <w:sz w:val="20"/>
          <w:szCs w:val="20"/>
        </w:rPr>
      </w:pPr>
      <w:r w:rsidRPr="00E84ECD">
        <w:rPr>
          <w:rFonts w:ascii="Tahoma" w:hAnsi="Tahoma" w:cs="Tahoma"/>
          <w:bCs/>
          <w:kern w:val="32"/>
          <w:sz w:val="20"/>
          <w:szCs w:val="20"/>
        </w:rPr>
        <w:t>Esta legislación tiene por objetivo a minimización, fomentando, por esta orden, la reducción en origen, la reutilización, el reciclaje y otras formas de valorización, así como la promoción de tecnologías menos contaminantes para la eliminación de residuos. En consecuencia, debieron implantarse procedimientos de gestión y tratamiento, basados en programas de recogida selectiva, que tengan por objetivo a minimización, favoreciendo el aprovechamiento del residuo y reduciendo al mínimo la fracción de rechazo, dando lugar a un gran número de actividades distintas en el campo de los residuos. Todo eso motivó un notable incremento de empresas e instalaciones, tanto personales cómo públicas, relacionadas con la gestión y el tratamiento de residuos.</w:t>
      </w:r>
    </w:p>
    <w:p w:rsidR="00FF0AA6" w:rsidRPr="00E84ECD" w:rsidRDefault="00FF0AA6" w:rsidP="00F10A90">
      <w:pPr>
        <w:jc w:val="both"/>
        <w:rPr>
          <w:rFonts w:ascii="Tahoma" w:hAnsi="Tahoma" w:cs="Tahoma"/>
          <w:bCs/>
          <w:kern w:val="32"/>
          <w:sz w:val="20"/>
          <w:szCs w:val="20"/>
        </w:rPr>
      </w:pPr>
      <w:r w:rsidRPr="00E84ECD">
        <w:rPr>
          <w:rFonts w:ascii="Tahoma" w:hAnsi="Tahoma" w:cs="Tahoma"/>
          <w:bCs/>
          <w:kern w:val="32"/>
          <w:sz w:val="20"/>
          <w:szCs w:val="20"/>
        </w:rPr>
        <w:t>A su vez, los residuos suelen ser productos, materiales u objetos, en los que frecuentemente se desconoce su composición y peligro, lo que unido a la especial sensibilidad que la sociedad tiene sobre ellos, hace que el sector presente una problemática muy concreta en materia de prevención de riesgos laborales, haciéndose necesario un mayor conocimiento de los riesgos que se presentan en las diferentes actividades.</w:t>
      </w:r>
    </w:p>
    <w:p w:rsidR="00FF0AA6" w:rsidRPr="00E84ECD" w:rsidRDefault="00FF0AA6" w:rsidP="00F10A90">
      <w:pPr>
        <w:jc w:val="both"/>
        <w:rPr>
          <w:rFonts w:ascii="Tahoma" w:hAnsi="Tahoma" w:cs="Tahoma"/>
          <w:bCs/>
          <w:kern w:val="32"/>
          <w:sz w:val="20"/>
          <w:szCs w:val="20"/>
        </w:rPr>
      </w:pPr>
      <w:r w:rsidRPr="00E84ECD">
        <w:rPr>
          <w:rFonts w:ascii="Tahoma" w:hAnsi="Tahoma" w:cs="Tahoma"/>
          <w:bCs/>
          <w:kern w:val="32"/>
          <w:sz w:val="20"/>
          <w:szCs w:val="20"/>
        </w:rPr>
        <w:t xml:space="preserve">Con todo, antes de identificar los riesgos asociados a las instalaciones para la gestión y tratamiento de residuos, es importante conocer las distintas actividades que implican y sus características. Por eso se presentan las distintas actividades que se pueden hallar en el sector de tratamiento y gestión de residuos y un resumen del proceso que se realiza en cada actividad. </w:t>
      </w:r>
    </w:p>
    <w:p w:rsidR="00FF0AA6" w:rsidRPr="00E84ECD" w:rsidRDefault="00FF0AA6" w:rsidP="00F10A90">
      <w:pPr>
        <w:jc w:val="both"/>
        <w:rPr>
          <w:rFonts w:ascii="Tahoma" w:hAnsi="Tahoma" w:cs="Tahoma"/>
          <w:bCs/>
          <w:kern w:val="32"/>
          <w:sz w:val="20"/>
          <w:szCs w:val="20"/>
        </w:rPr>
      </w:pPr>
    </w:p>
    <w:p w:rsidR="00FF0AA6" w:rsidRPr="00E84ECD" w:rsidRDefault="00FF0AA6" w:rsidP="00F10A90">
      <w:pPr>
        <w:jc w:val="both"/>
        <w:rPr>
          <w:rFonts w:ascii="Tahoma" w:hAnsi="Tahoma" w:cs="Tahoma"/>
          <w:b/>
          <w:bCs/>
          <w:kern w:val="32"/>
          <w:sz w:val="20"/>
          <w:szCs w:val="20"/>
        </w:rPr>
      </w:pPr>
      <w:r w:rsidRPr="00E84ECD">
        <w:rPr>
          <w:rFonts w:ascii="Tahoma" w:hAnsi="Tahoma" w:cs="Tahoma"/>
          <w:b/>
          <w:bCs/>
          <w:kern w:val="32"/>
          <w:sz w:val="20"/>
          <w:szCs w:val="20"/>
        </w:rPr>
        <w:t>DESTINATARIOS</w:t>
      </w:r>
    </w:p>
    <w:p w:rsidR="00FF0AA6" w:rsidRPr="00E84ECD" w:rsidRDefault="00FF0AA6" w:rsidP="00F10A90">
      <w:pPr>
        <w:jc w:val="both"/>
        <w:rPr>
          <w:rFonts w:ascii="Tahoma" w:hAnsi="Tahoma" w:cs="Tahoma"/>
          <w:bCs/>
          <w:kern w:val="32"/>
          <w:sz w:val="20"/>
          <w:szCs w:val="20"/>
        </w:rPr>
      </w:pPr>
      <w:r w:rsidRPr="00E84ECD">
        <w:rPr>
          <w:rFonts w:ascii="Tahoma" w:hAnsi="Tahoma" w:cs="Tahoma"/>
          <w:bCs/>
          <w:kern w:val="32"/>
          <w:sz w:val="20"/>
          <w:szCs w:val="20"/>
        </w:rPr>
        <w:t>Trabajadores autónomos de empresas generadoras de residuos, empleados de estas empresas o c</w:t>
      </w:r>
      <w:r>
        <w:rPr>
          <w:rFonts w:ascii="Tahoma" w:hAnsi="Tahoma" w:cs="Tahoma"/>
          <w:bCs/>
          <w:kern w:val="32"/>
          <w:sz w:val="20"/>
          <w:szCs w:val="20"/>
        </w:rPr>
        <w:t>u</w:t>
      </w:r>
      <w:r w:rsidRPr="00E84ECD">
        <w:rPr>
          <w:rFonts w:ascii="Tahoma" w:hAnsi="Tahoma" w:cs="Tahoma"/>
          <w:bCs/>
          <w:kern w:val="32"/>
          <w:sz w:val="20"/>
          <w:szCs w:val="20"/>
        </w:rPr>
        <w:t>alqu</w:t>
      </w:r>
      <w:r>
        <w:rPr>
          <w:rFonts w:ascii="Tahoma" w:hAnsi="Tahoma" w:cs="Tahoma"/>
          <w:bCs/>
          <w:kern w:val="32"/>
          <w:sz w:val="20"/>
          <w:szCs w:val="20"/>
        </w:rPr>
        <w:t>i</w:t>
      </w:r>
      <w:r w:rsidRPr="00E84ECD">
        <w:rPr>
          <w:rFonts w:ascii="Tahoma" w:hAnsi="Tahoma" w:cs="Tahoma"/>
          <w:bCs/>
          <w:kern w:val="32"/>
          <w:sz w:val="20"/>
          <w:szCs w:val="20"/>
        </w:rPr>
        <w:t>er interesado en la materia</w:t>
      </w:r>
      <w:r>
        <w:rPr>
          <w:rFonts w:ascii="Tahoma" w:hAnsi="Tahoma" w:cs="Tahoma"/>
          <w:bCs/>
          <w:kern w:val="32"/>
          <w:sz w:val="20"/>
          <w:szCs w:val="20"/>
        </w:rPr>
        <w:t>.</w:t>
      </w:r>
    </w:p>
    <w:p w:rsidR="00FF0AA6" w:rsidRPr="00E84ECD" w:rsidRDefault="00FF0AA6" w:rsidP="00F10A90">
      <w:pPr>
        <w:jc w:val="both"/>
        <w:rPr>
          <w:rFonts w:ascii="Tahoma" w:hAnsi="Tahoma" w:cs="Tahoma"/>
          <w:bCs/>
          <w:kern w:val="32"/>
          <w:sz w:val="20"/>
          <w:szCs w:val="20"/>
        </w:rPr>
      </w:pPr>
    </w:p>
    <w:p w:rsidR="00FF0AA6" w:rsidRPr="00E84ECD" w:rsidRDefault="00FF0AA6" w:rsidP="00F10A90">
      <w:pPr>
        <w:jc w:val="both"/>
        <w:rPr>
          <w:rFonts w:ascii="Tahoma" w:hAnsi="Tahoma" w:cs="Tahoma"/>
          <w:b/>
          <w:bCs/>
          <w:kern w:val="32"/>
          <w:sz w:val="20"/>
          <w:szCs w:val="20"/>
        </w:rPr>
      </w:pPr>
      <w:r w:rsidRPr="00E84ECD">
        <w:rPr>
          <w:rFonts w:ascii="Tahoma" w:hAnsi="Tahoma" w:cs="Tahoma"/>
          <w:b/>
          <w:bCs/>
          <w:kern w:val="32"/>
          <w:sz w:val="20"/>
          <w:szCs w:val="20"/>
        </w:rPr>
        <w:t>PROGRAMACIÓN</w:t>
      </w:r>
    </w:p>
    <w:p w:rsidR="00FF0AA6" w:rsidRPr="00E84ECD" w:rsidRDefault="00FF0AA6" w:rsidP="00F10A90">
      <w:pPr>
        <w:jc w:val="both"/>
        <w:rPr>
          <w:rFonts w:ascii="Tahoma" w:hAnsi="Tahoma" w:cs="Tahoma"/>
          <w:b/>
          <w:bCs/>
          <w:kern w:val="32"/>
          <w:sz w:val="20"/>
          <w:szCs w:val="20"/>
        </w:rPr>
      </w:pPr>
      <w:r w:rsidRPr="00E84ECD">
        <w:rPr>
          <w:rFonts w:ascii="Tahoma" w:hAnsi="Tahoma" w:cs="Tahoma"/>
          <w:b/>
          <w:bCs/>
          <w:kern w:val="32"/>
          <w:sz w:val="20"/>
          <w:szCs w:val="20"/>
        </w:rPr>
        <w:t>1. Definiciones</w:t>
      </w:r>
    </w:p>
    <w:p w:rsidR="00FF0AA6" w:rsidRPr="00E84ECD" w:rsidRDefault="00FF0AA6" w:rsidP="00F10A90">
      <w:pPr>
        <w:pStyle w:val="ListParagraph"/>
        <w:numPr>
          <w:ilvl w:val="0"/>
          <w:numId w:val="3"/>
        </w:numPr>
        <w:jc w:val="both"/>
        <w:rPr>
          <w:rFonts w:ascii="Tahoma" w:hAnsi="Tahoma" w:cs="Tahoma"/>
          <w:bCs/>
          <w:kern w:val="32"/>
          <w:sz w:val="20"/>
          <w:szCs w:val="20"/>
        </w:rPr>
      </w:pPr>
      <w:r w:rsidRPr="00E84ECD">
        <w:rPr>
          <w:rFonts w:ascii="Tahoma" w:hAnsi="Tahoma" w:cs="Tahoma"/>
          <w:bCs/>
          <w:kern w:val="32"/>
          <w:sz w:val="20"/>
          <w:szCs w:val="20"/>
        </w:rPr>
        <w:t>Residuo</w:t>
      </w:r>
    </w:p>
    <w:p w:rsidR="00FF0AA6" w:rsidRPr="00E84ECD" w:rsidRDefault="00FF0AA6" w:rsidP="00F10A90">
      <w:pPr>
        <w:pStyle w:val="ListParagraph"/>
        <w:numPr>
          <w:ilvl w:val="0"/>
          <w:numId w:val="3"/>
        </w:numPr>
        <w:jc w:val="both"/>
        <w:rPr>
          <w:rFonts w:ascii="Tahoma" w:hAnsi="Tahoma" w:cs="Tahoma"/>
          <w:bCs/>
          <w:kern w:val="32"/>
          <w:sz w:val="20"/>
          <w:szCs w:val="20"/>
        </w:rPr>
      </w:pPr>
      <w:r w:rsidRPr="00E84ECD">
        <w:rPr>
          <w:rFonts w:ascii="Tahoma" w:hAnsi="Tahoma" w:cs="Tahoma"/>
          <w:bCs/>
          <w:kern w:val="32"/>
          <w:sz w:val="20"/>
          <w:szCs w:val="20"/>
        </w:rPr>
        <w:t>Residuo urbano o municipal</w:t>
      </w:r>
    </w:p>
    <w:p w:rsidR="00FF0AA6" w:rsidRPr="00E84ECD" w:rsidRDefault="00FF0AA6" w:rsidP="00F10A90">
      <w:pPr>
        <w:pStyle w:val="ListParagraph"/>
        <w:numPr>
          <w:ilvl w:val="0"/>
          <w:numId w:val="3"/>
        </w:numPr>
        <w:jc w:val="both"/>
        <w:rPr>
          <w:rFonts w:ascii="Tahoma" w:hAnsi="Tahoma" w:cs="Tahoma"/>
          <w:bCs/>
          <w:kern w:val="32"/>
          <w:sz w:val="20"/>
          <w:szCs w:val="20"/>
        </w:rPr>
      </w:pPr>
      <w:r w:rsidRPr="00E84ECD">
        <w:rPr>
          <w:rFonts w:ascii="Tahoma" w:hAnsi="Tahoma" w:cs="Tahoma"/>
          <w:bCs/>
          <w:kern w:val="32"/>
          <w:sz w:val="20"/>
          <w:szCs w:val="20"/>
        </w:rPr>
        <w:t>Residuo peligroso</w:t>
      </w:r>
    </w:p>
    <w:p w:rsidR="00FF0AA6" w:rsidRPr="00E84ECD" w:rsidRDefault="00FF0AA6" w:rsidP="00F10A90">
      <w:pPr>
        <w:pStyle w:val="ListParagraph"/>
        <w:numPr>
          <w:ilvl w:val="0"/>
          <w:numId w:val="3"/>
        </w:numPr>
        <w:jc w:val="both"/>
        <w:rPr>
          <w:rFonts w:ascii="Tahoma" w:hAnsi="Tahoma" w:cs="Tahoma"/>
          <w:bCs/>
          <w:kern w:val="32"/>
          <w:sz w:val="20"/>
          <w:szCs w:val="20"/>
        </w:rPr>
      </w:pPr>
      <w:r w:rsidRPr="00E84ECD">
        <w:rPr>
          <w:rFonts w:ascii="Tahoma" w:hAnsi="Tahoma" w:cs="Tahoma"/>
          <w:bCs/>
          <w:kern w:val="32"/>
          <w:sz w:val="20"/>
          <w:szCs w:val="20"/>
        </w:rPr>
        <w:t>Prevención/Reducción</w:t>
      </w:r>
    </w:p>
    <w:p w:rsidR="00FF0AA6" w:rsidRPr="00E84ECD" w:rsidRDefault="00FF0AA6" w:rsidP="00F10A90">
      <w:pPr>
        <w:pStyle w:val="ListParagraph"/>
        <w:numPr>
          <w:ilvl w:val="0"/>
          <w:numId w:val="3"/>
        </w:numPr>
        <w:jc w:val="both"/>
        <w:rPr>
          <w:rFonts w:ascii="Tahoma" w:hAnsi="Tahoma" w:cs="Tahoma"/>
          <w:bCs/>
          <w:kern w:val="32"/>
          <w:sz w:val="20"/>
          <w:szCs w:val="20"/>
        </w:rPr>
      </w:pPr>
      <w:r w:rsidRPr="00E84ECD">
        <w:rPr>
          <w:rFonts w:ascii="Tahoma" w:hAnsi="Tahoma" w:cs="Tahoma"/>
          <w:bCs/>
          <w:kern w:val="32"/>
          <w:sz w:val="20"/>
          <w:szCs w:val="20"/>
        </w:rPr>
        <w:t>Reutilización</w:t>
      </w:r>
    </w:p>
    <w:p w:rsidR="00FF0AA6" w:rsidRPr="00E84ECD" w:rsidRDefault="00FF0AA6" w:rsidP="00F10A90">
      <w:pPr>
        <w:pStyle w:val="ListParagraph"/>
        <w:numPr>
          <w:ilvl w:val="0"/>
          <w:numId w:val="3"/>
        </w:numPr>
        <w:jc w:val="both"/>
        <w:rPr>
          <w:rFonts w:ascii="Tahoma" w:hAnsi="Tahoma" w:cs="Tahoma"/>
          <w:bCs/>
          <w:kern w:val="32"/>
          <w:sz w:val="20"/>
          <w:szCs w:val="20"/>
        </w:rPr>
      </w:pPr>
      <w:r w:rsidRPr="00E84ECD">
        <w:rPr>
          <w:rFonts w:ascii="Tahoma" w:hAnsi="Tahoma" w:cs="Tahoma"/>
          <w:bCs/>
          <w:kern w:val="32"/>
          <w:sz w:val="20"/>
          <w:szCs w:val="20"/>
        </w:rPr>
        <w:t>Reciclado</w:t>
      </w:r>
    </w:p>
    <w:p w:rsidR="00FF0AA6" w:rsidRPr="00E84ECD" w:rsidRDefault="00FF0AA6" w:rsidP="00F10A90">
      <w:pPr>
        <w:pStyle w:val="ListParagraph"/>
        <w:numPr>
          <w:ilvl w:val="0"/>
          <w:numId w:val="3"/>
        </w:numPr>
        <w:jc w:val="both"/>
        <w:rPr>
          <w:rFonts w:ascii="Tahoma" w:hAnsi="Tahoma" w:cs="Tahoma"/>
          <w:bCs/>
          <w:kern w:val="32"/>
          <w:sz w:val="20"/>
          <w:szCs w:val="20"/>
        </w:rPr>
      </w:pPr>
      <w:r w:rsidRPr="00E84ECD">
        <w:rPr>
          <w:rFonts w:ascii="Tahoma" w:hAnsi="Tahoma" w:cs="Tahoma"/>
          <w:bCs/>
          <w:kern w:val="32"/>
          <w:sz w:val="20"/>
          <w:szCs w:val="20"/>
        </w:rPr>
        <w:t>Valorización</w:t>
      </w:r>
    </w:p>
    <w:p w:rsidR="00FF0AA6" w:rsidRPr="00E84ECD" w:rsidRDefault="00FF0AA6" w:rsidP="00F10A90">
      <w:pPr>
        <w:pStyle w:val="ListParagraph"/>
        <w:numPr>
          <w:ilvl w:val="0"/>
          <w:numId w:val="3"/>
        </w:numPr>
        <w:jc w:val="both"/>
        <w:rPr>
          <w:rFonts w:ascii="Tahoma" w:hAnsi="Tahoma" w:cs="Tahoma"/>
          <w:bCs/>
          <w:kern w:val="32"/>
          <w:sz w:val="20"/>
          <w:szCs w:val="20"/>
        </w:rPr>
      </w:pPr>
      <w:r w:rsidRPr="00E84ECD">
        <w:rPr>
          <w:rFonts w:ascii="Tahoma" w:hAnsi="Tahoma" w:cs="Tahoma"/>
          <w:bCs/>
          <w:kern w:val="32"/>
          <w:sz w:val="20"/>
          <w:szCs w:val="20"/>
        </w:rPr>
        <w:t>Eliminación</w:t>
      </w:r>
    </w:p>
    <w:p w:rsidR="00FF0AA6" w:rsidRPr="00E84ECD" w:rsidRDefault="00FF0AA6" w:rsidP="00F10A90">
      <w:pPr>
        <w:pStyle w:val="ListParagraph"/>
        <w:numPr>
          <w:ilvl w:val="0"/>
          <w:numId w:val="3"/>
        </w:numPr>
        <w:jc w:val="both"/>
        <w:rPr>
          <w:rFonts w:ascii="Tahoma" w:hAnsi="Tahoma" w:cs="Tahoma"/>
          <w:bCs/>
          <w:kern w:val="32"/>
          <w:sz w:val="20"/>
          <w:szCs w:val="20"/>
        </w:rPr>
      </w:pPr>
      <w:r w:rsidRPr="00E84ECD">
        <w:rPr>
          <w:rFonts w:ascii="Tahoma" w:hAnsi="Tahoma" w:cs="Tahoma"/>
          <w:bCs/>
          <w:kern w:val="32"/>
          <w:sz w:val="20"/>
          <w:szCs w:val="20"/>
        </w:rPr>
        <w:t>Recogida selectiva</w:t>
      </w:r>
    </w:p>
    <w:p w:rsidR="00FF0AA6" w:rsidRPr="00E84ECD" w:rsidRDefault="00FF0AA6" w:rsidP="00F10A90">
      <w:pPr>
        <w:pStyle w:val="ListParagraph"/>
        <w:numPr>
          <w:ilvl w:val="0"/>
          <w:numId w:val="3"/>
        </w:numPr>
        <w:jc w:val="both"/>
        <w:rPr>
          <w:rFonts w:ascii="Tahoma" w:hAnsi="Tahoma" w:cs="Tahoma"/>
          <w:bCs/>
          <w:kern w:val="32"/>
          <w:sz w:val="20"/>
          <w:szCs w:val="20"/>
        </w:rPr>
      </w:pPr>
      <w:r w:rsidRPr="00E84ECD">
        <w:rPr>
          <w:rFonts w:ascii="Tahoma" w:hAnsi="Tahoma" w:cs="Tahoma"/>
          <w:bCs/>
          <w:kern w:val="32"/>
          <w:sz w:val="20"/>
          <w:szCs w:val="20"/>
        </w:rPr>
        <w:t>Verted</w:t>
      </w:r>
      <w:r>
        <w:rPr>
          <w:rFonts w:ascii="Tahoma" w:hAnsi="Tahoma" w:cs="Tahoma"/>
          <w:bCs/>
          <w:kern w:val="32"/>
          <w:sz w:val="20"/>
          <w:szCs w:val="20"/>
        </w:rPr>
        <w:t>ero</w:t>
      </w:r>
      <w:r w:rsidRPr="00E84ECD">
        <w:rPr>
          <w:rFonts w:ascii="Tahoma" w:hAnsi="Tahoma" w:cs="Tahoma"/>
          <w:bCs/>
          <w:kern w:val="32"/>
          <w:sz w:val="20"/>
          <w:szCs w:val="20"/>
        </w:rPr>
        <w:t>/Depósito controlado</w:t>
      </w:r>
    </w:p>
    <w:p w:rsidR="00FF0AA6" w:rsidRPr="00E84ECD" w:rsidRDefault="00FF0AA6" w:rsidP="00F10A90">
      <w:pPr>
        <w:pStyle w:val="ListParagraph"/>
        <w:numPr>
          <w:ilvl w:val="0"/>
          <w:numId w:val="3"/>
        </w:numPr>
        <w:jc w:val="both"/>
        <w:rPr>
          <w:rFonts w:ascii="Tahoma" w:hAnsi="Tahoma" w:cs="Tahoma"/>
          <w:bCs/>
          <w:kern w:val="32"/>
          <w:sz w:val="20"/>
          <w:szCs w:val="20"/>
        </w:rPr>
      </w:pPr>
      <w:r w:rsidRPr="00E84ECD">
        <w:rPr>
          <w:rFonts w:ascii="Tahoma" w:hAnsi="Tahoma" w:cs="Tahoma"/>
          <w:bCs/>
          <w:kern w:val="32"/>
          <w:sz w:val="20"/>
          <w:szCs w:val="20"/>
        </w:rPr>
        <w:t>Estación de transferencia/Centro de transferencia (CTR)</w:t>
      </w:r>
    </w:p>
    <w:p w:rsidR="00FF0AA6" w:rsidRPr="00E84ECD" w:rsidRDefault="00FF0AA6" w:rsidP="00F10A90">
      <w:pPr>
        <w:pStyle w:val="ListParagraph"/>
        <w:numPr>
          <w:ilvl w:val="0"/>
          <w:numId w:val="3"/>
        </w:numPr>
        <w:jc w:val="both"/>
        <w:rPr>
          <w:rFonts w:ascii="Tahoma" w:hAnsi="Tahoma" w:cs="Tahoma"/>
          <w:bCs/>
          <w:kern w:val="32"/>
          <w:sz w:val="20"/>
          <w:szCs w:val="20"/>
        </w:rPr>
      </w:pPr>
      <w:r w:rsidRPr="00E84ECD">
        <w:rPr>
          <w:rFonts w:ascii="Tahoma" w:hAnsi="Tahoma" w:cs="Tahoma"/>
          <w:bCs/>
          <w:kern w:val="32"/>
          <w:sz w:val="20"/>
          <w:szCs w:val="20"/>
        </w:rPr>
        <w:t>Gestión</w:t>
      </w:r>
    </w:p>
    <w:p w:rsidR="00FF0AA6" w:rsidRPr="00E84ECD" w:rsidRDefault="00FF0AA6" w:rsidP="00F10A90">
      <w:pPr>
        <w:pStyle w:val="ListParagraph"/>
        <w:numPr>
          <w:ilvl w:val="0"/>
          <w:numId w:val="3"/>
        </w:numPr>
        <w:jc w:val="both"/>
        <w:rPr>
          <w:rFonts w:ascii="Tahoma" w:hAnsi="Tahoma" w:cs="Tahoma"/>
          <w:bCs/>
          <w:kern w:val="32"/>
          <w:sz w:val="20"/>
          <w:szCs w:val="20"/>
        </w:rPr>
      </w:pPr>
      <w:r w:rsidRPr="00E84ECD">
        <w:rPr>
          <w:rFonts w:ascii="Tahoma" w:hAnsi="Tahoma" w:cs="Tahoma"/>
          <w:bCs/>
          <w:kern w:val="32"/>
          <w:sz w:val="20"/>
          <w:szCs w:val="20"/>
        </w:rPr>
        <w:t>Gestor</w:t>
      </w:r>
    </w:p>
    <w:p w:rsidR="00FF0AA6" w:rsidRPr="00E84ECD" w:rsidRDefault="00FF0AA6" w:rsidP="00F10A90">
      <w:pPr>
        <w:jc w:val="both"/>
        <w:rPr>
          <w:rFonts w:ascii="Tahoma" w:hAnsi="Tahoma" w:cs="Tahoma"/>
          <w:bCs/>
          <w:kern w:val="32"/>
          <w:sz w:val="20"/>
          <w:szCs w:val="20"/>
        </w:rPr>
      </w:pPr>
    </w:p>
    <w:p w:rsidR="00FF0AA6" w:rsidRPr="00E84ECD" w:rsidRDefault="00FF0AA6" w:rsidP="00F10A90">
      <w:pPr>
        <w:jc w:val="both"/>
        <w:rPr>
          <w:rFonts w:ascii="Tahoma" w:hAnsi="Tahoma" w:cs="Tahoma"/>
          <w:b/>
          <w:bCs/>
          <w:kern w:val="32"/>
          <w:sz w:val="20"/>
          <w:szCs w:val="20"/>
        </w:rPr>
      </w:pPr>
      <w:r w:rsidRPr="00E84ECD">
        <w:rPr>
          <w:rFonts w:ascii="Tahoma" w:hAnsi="Tahoma" w:cs="Tahoma"/>
          <w:b/>
          <w:bCs/>
          <w:kern w:val="32"/>
          <w:sz w:val="20"/>
          <w:szCs w:val="20"/>
        </w:rPr>
        <w:t>2. Clasificación de los residuos</w:t>
      </w:r>
    </w:p>
    <w:p w:rsidR="00FF0AA6" w:rsidRPr="00E84ECD" w:rsidRDefault="00FF0AA6" w:rsidP="00F10A90">
      <w:pPr>
        <w:jc w:val="both"/>
        <w:rPr>
          <w:rFonts w:ascii="Tahoma" w:hAnsi="Tahoma" w:cs="Tahoma"/>
          <w:b/>
          <w:bCs/>
          <w:kern w:val="32"/>
          <w:sz w:val="20"/>
          <w:szCs w:val="20"/>
        </w:rPr>
      </w:pPr>
      <w:r w:rsidRPr="00E84ECD">
        <w:rPr>
          <w:rFonts w:ascii="Tahoma" w:hAnsi="Tahoma" w:cs="Tahoma"/>
          <w:b/>
          <w:bCs/>
          <w:kern w:val="32"/>
          <w:sz w:val="20"/>
          <w:szCs w:val="20"/>
        </w:rPr>
        <w:t>3. Descripción de las actividades</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Recogida y transferencia</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Incineración</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Valorización: frigoríficos</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Valorización: pilas y lámparas fluorescentes</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Valorización: vehículos en desecho</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Valorización: vidrio</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Tratamiento de residuos sanitarios</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Recogida de residuos sólidos urban</w:t>
      </w:r>
      <w:r>
        <w:rPr>
          <w:rFonts w:ascii="Tahoma" w:hAnsi="Tahoma" w:cs="Tahoma"/>
          <w:bCs/>
          <w:kern w:val="32"/>
          <w:sz w:val="20"/>
          <w:szCs w:val="20"/>
        </w:rPr>
        <w:t>o</w:t>
      </w:r>
      <w:r w:rsidRPr="00E84ECD">
        <w:rPr>
          <w:rFonts w:ascii="Tahoma" w:hAnsi="Tahoma" w:cs="Tahoma"/>
          <w:bCs/>
          <w:kern w:val="32"/>
          <w:sz w:val="20"/>
          <w:szCs w:val="20"/>
        </w:rPr>
        <w:t>s</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Limpieza vial</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Limpieza industrial</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Escombreras (depósitos controlados)</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Selección de envases</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Compostaje</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Tratamiento físico-químico</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Valorización: envases industriales usados</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Valorización: plásticos</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Valorización: disolventes</w:t>
      </w:r>
    </w:p>
    <w:p w:rsidR="00FF0AA6" w:rsidRPr="00E84ECD" w:rsidRDefault="00FF0AA6" w:rsidP="00F10A90">
      <w:pPr>
        <w:pStyle w:val="ListParagraph"/>
        <w:numPr>
          <w:ilvl w:val="0"/>
          <w:numId w:val="4"/>
        </w:numPr>
        <w:jc w:val="both"/>
        <w:rPr>
          <w:rFonts w:ascii="Tahoma" w:hAnsi="Tahoma" w:cs="Tahoma"/>
          <w:bCs/>
          <w:kern w:val="32"/>
          <w:sz w:val="20"/>
          <w:szCs w:val="20"/>
        </w:rPr>
      </w:pPr>
      <w:r w:rsidRPr="00E84ECD">
        <w:rPr>
          <w:rFonts w:ascii="Tahoma" w:hAnsi="Tahoma" w:cs="Tahoma"/>
          <w:bCs/>
          <w:kern w:val="32"/>
          <w:sz w:val="20"/>
          <w:szCs w:val="20"/>
        </w:rPr>
        <w:t>Valorización: aceites minerales usados</w:t>
      </w:r>
    </w:p>
    <w:p w:rsidR="00FF0AA6" w:rsidRPr="00E84ECD" w:rsidRDefault="00FF0AA6" w:rsidP="00F10A90">
      <w:pPr>
        <w:jc w:val="both"/>
        <w:rPr>
          <w:rFonts w:ascii="Tahoma" w:hAnsi="Tahoma" w:cs="Tahoma"/>
          <w:bCs/>
          <w:kern w:val="32"/>
          <w:sz w:val="20"/>
          <w:szCs w:val="20"/>
        </w:rPr>
      </w:pPr>
    </w:p>
    <w:p w:rsidR="00FF0AA6" w:rsidRPr="00E84ECD" w:rsidRDefault="00FF0AA6" w:rsidP="00F10A90">
      <w:pPr>
        <w:jc w:val="both"/>
        <w:rPr>
          <w:b/>
        </w:rPr>
      </w:pPr>
      <w:r w:rsidRPr="00E84ECD">
        <w:rPr>
          <w:rFonts w:ascii="Tahoma" w:hAnsi="Tahoma" w:cs="Tahoma"/>
          <w:b/>
          <w:bCs/>
          <w:kern w:val="32"/>
          <w:sz w:val="20"/>
          <w:szCs w:val="20"/>
        </w:rPr>
        <w:t>4. Relación de riesgos asociados a las actividades estudiadas</w:t>
      </w:r>
      <w:r>
        <w:rPr>
          <w:rFonts w:ascii="Tahoma" w:hAnsi="Tahoma" w:cs="Tahoma"/>
          <w:b/>
          <w:bCs/>
          <w:kern w:val="32"/>
          <w:sz w:val="20"/>
          <w:szCs w:val="20"/>
        </w:rPr>
        <w:t>.</w:t>
      </w:r>
    </w:p>
    <w:sectPr w:rsidR="00FF0AA6" w:rsidRPr="00E84ECD" w:rsidSect="0037738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AA6" w:rsidRDefault="00FF0AA6" w:rsidP="00485548">
      <w:pPr>
        <w:spacing w:after="0" w:line="240" w:lineRule="auto"/>
      </w:pPr>
      <w:r>
        <w:separator/>
      </w:r>
    </w:p>
  </w:endnote>
  <w:endnote w:type="continuationSeparator" w:id="0">
    <w:p w:rsidR="00FF0AA6" w:rsidRDefault="00FF0AA6" w:rsidP="00485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A6" w:rsidRDefault="00FF0A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A6" w:rsidRDefault="00FF0A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A6" w:rsidRDefault="00FF0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AA6" w:rsidRDefault="00FF0AA6" w:rsidP="00485548">
      <w:pPr>
        <w:spacing w:after="0" w:line="240" w:lineRule="auto"/>
      </w:pPr>
      <w:r>
        <w:separator/>
      </w:r>
    </w:p>
  </w:footnote>
  <w:footnote w:type="continuationSeparator" w:id="0">
    <w:p w:rsidR="00FF0AA6" w:rsidRDefault="00FF0AA6" w:rsidP="00485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A6" w:rsidRDefault="00FF0A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A6" w:rsidRDefault="00FF0AA6" w:rsidP="00485548">
    <w:pPr>
      <w:pStyle w:val="Footer"/>
      <w:jc w:val="right"/>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49" type="#_x0000_t75" style="position:absolute;left:0;text-align:left;margin-left:15pt;margin-top:-2.2pt;width:63.55pt;height:52.85pt;z-index:-251656192;visibility:visible" wrapcoords="12452 309 11435 309 3558 4937 1016 7406 762 10183 1779 10183 1779 11417 3304 15120 3812 20674 9148 21291 10673 21291 14993 21291 17280 20983 18551 19749 20075 15737 19313 7097 17534 5246 18296 3394 17534 2469 13468 309 12452 309">
          <v:imagedata r:id="rId1" o:title=""/>
          <w10:wrap type="tight"/>
        </v:shape>
      </w:pict>
    </w:r>
    <w:r>
      <w:t xml:space="preserve">APE GALICIA, Praza de España nº1, </w:t>
    </w:r>
  </w:p>
  <w:p w:rsidR="00FF0AA6" w:rsidRDefault="00FF0AA6" w:rsidP="00485548">
    <w:pPr>
      <w:pStyle w:val="Footer"/>
      <w:jc w:val="right"/>
    </w:pPr>
    <w:r>
      <w:t>1º oficina 1 36002 Pontevedra</w:t>
    </w:r>
  </w:p>
  <w:p w:rsidR="00FF0AA6" w:rsidRDefault="00FF0AA6" w:rsidP="00485548">
    <w:pPr>
      <w:pStyle w:val="Footer"/>
      <w:jc w:val="right"/>
    </w:pPr>
    <w:r>
      <w:t>Tel. 986891657</w:t>
    </w:r>
  </w:p>
  <w:p w:rsidR="00FF0AA6" w:rsidRDefault="00FF0AA6" w:rsidP="00485548">
    <w:pPr>
      <w:pStyle w:val="Footer"/>
      <w:jc w:val="right"/>
    </w:pPr>
    <w:r>
      <w:t>info@apegalicia.es</w:t>
    </w:r>
  </w:p>
  <w:p w:rsidR="00FF0AA6" w:rsidRDefault="00FF0AA6" w:rsidP="00485548">
    <w:pPr>
      <w:pStyle w:val="Footer"/>
      <w:jc w:val="center"/>
    </w:pPr>
  </w:p>
  <w:p w:rsidR="00FF0AA6" w:rsidRDefault="00FF0A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A6" w:rsidRDefault="00FF0A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5C16"/>
    <w:multiLevelType w:val="hybridMultilevel"/>
    <w:tmpl w:val="01765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D97DC0"/>
    <w:multiLevelType w:val="multilevel"/>
    <w:tmpl w:val="E81048F2"/>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2">
    <w:nsid w:val="2DB711C4"/>
    <w:multiLevelType w:val="hybridMultilevel"/>
    <w:tmpl w:val="8ED05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3655987"/>
    <w:multiLevelType w:val="hybridMultilevel"/>
    <w:tmpl w:val="8DFEB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548"/>
    <w:rsid w:val="00045CFF"/>
    <w:rsid w:val="00082379"/>
    <w:rsid w:val="000F6993"/>
    <w:rsid w:val="00100155"/>
    <w:rsid w:val="001C02EE"/>
    <w:rsid w:val="002132D5"/>
    <w:rsid w:val="00283822"/>
    <w:rsid w:val="00292284"/>
    <w:rsid w:val="00295E5B"/>
    <w:rsid w:val="002A39BF"/>
    <w:rsid w:val="002C6E26"/>
    <w:rsid w:val="00331BC2"/>
    <w:rsid w:val="00354DFE"/>
    <w:rsid w:val="00375624"/>
    <w:rsid w:val="00377384"/>
    <w:rsid w:val="00386B42"/>
    <w:rsid w:val="003A0687"/>
    <w:rsid w:val="003B1891"/>
    <w:rsid w:val="003E7FFA"/>
    <w:rsid w:val="0041187B"/>
    <w:rsid w:val="00485548"/>
    <w:rsid w:val="0052508E"/>
    <w:rsid w:val="006568E9"/>
    <w:rsid w:val="0067189A"/>
    <w:rsid w:val="007427E6"/>
    <w:rsid w:val="00771FAF"/>
    <w:rsid w:val="00774A3A"/>
    <w:rsid w:val="007F4F8A"/>
    <w:rsid w:val="00894263"/>
    <w:rsid w:val="008A6A51"/>
    <w:rsid w:val="008B4507"/>
    <w:rsid w:val="008B5B6B"/>
    <w:rsid w:val="008B748F"/>
    <w:rsid w:val="008D6784"/>
    <w:rsid w:val="008F40A1"/>
    <w:rsid w:val="009069F1"/>
    <w:rsid w:val="00943F05"/>
    <w:rsid w:val="00953FBD"/>
    <w:rsid w:val="0095546C"/>
    <w:rsid w:val="009571D6"/>
    <w:rsid w:val="009F401F"/>
    <w:rsid w:val="009F4571"/>
    <w:rsid w:val="00A00E92"/>
    <w:rsid w:val="00A07455"/>
    <w:rsid w:val="00A347D7"/>
    <w:rsid w:val="00B04F67"/>
    <w:rsid w:val="00B71F5B"/>
    <w:rsid w:val="00C13464"/>
    <w:rsid w:val="00C33A8E"/>
    <w:rsid w:val="00C643E9"/>
    <w:rsid w:val="00CA65EB"/>
    <w:rsid w:val="00D0545A"/>
    <w:rsid w:val="00D27A02"/>
    <w:rsid w:val="00D72891"/>
    <w:rsid w:val="00E84ECD"/>
    <w:rsid w:val="00EB27C7"/>
    <w:rsid w:val="00F10A90"/>
    <w:rsid w:val="00F1756B"/>
    <w:rsid w:val="00F4246F"/>
    <w:rsid w:val="00F431B3"/>
    <w:rsid w:val="00F47FDA"/>
    <w:rsid w:val="00F80329"/>
    <w:rsid w:val="00F84588"/>
    <w:rsid w:val="00F84C68"/>
    <w:rsid w:val="00FB149C"/>
    <w:rsid w:val="00FF02BD"/>
    <w:rsid w:val="00FF0AA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85548"/>
    <w:pPr>
      <w:spacing w:after="200" w:line="276" w:lineRule="auto"/>
    </w:pPr>
    <w:rPr>
      <w:lang w:eastAsia="en-US"/>
    </w:rPr>
  </w:style>
  <w:style w:type="paragraph" w:styleId="Heading1">
    <w:name w:val="heading 1"/>
    <w:basedOn w:val="Normal"/>
    <w:next w:val="Normal"/>
    <w:link w:val="Heading1Char"/>
    <w:uiPriority w:val="99"/>
    <w:qFormat/>
    <w:rsid w:val="00485548"/>
    <w:pPr>
      <w:keepNext/>
      <w:numPr>
        <w:numId w:val="1"/>
      </w:numPr>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9"/>
    <w:qFormat/>
    <w:rsid w:val="00485548"/>
    <w:pPr>
      <w:keepNext/>
      <w:numPr>
        <w:ilvl w:val="1"/>
        <w:numId w:val="1"/>
      </w:numPr>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9"/>
    <w:qFormat/>
    <w:rsid w:val="00485548"/>
    <w:pPr>
      <w:keepNext/>
      <w:numPr>
        <w:ilvl w:val="2"/>
        <w:numId w:val="1"/>
      </w:numPr>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9"/>
    <w:qFormat/>
    <w:rsid w:val="00485548"/>
    <w:pPr>
      <w:keepNext/>
      <w:numPr>
        <w:ilvl w:val="3"/>
        <w:numId w:val="1"/>
      </w:numPr>
      <w:spacing w:before="240" w:after="60" w:line="240" w:lineRule="auto"/>
      <w:outlineLvl w:val="3"/>
    </w:pPr>
    <w:rPr>
      <w:rFonts w:eastAsia="Times New Roman"/>
      <w:b/>
      <w:bCs/>
      <w:sz w:val="28"/>
      <w:szCs w:val="28"/>
      <w:lang w:val="en-US"/>
    </w:rPr>
  </w:style>
  <w:style w:type="paragraph" w:styleId="Heading5">
    <w:name w:val="heading 5"/>
    <w:basedOn w:val="Normal"/>
    <w:next w:val="Normal"/>
    <w:link w:val="Heading5Char"/>
    <w:uiPriority w:val="99"/>
    <w:qFormat/>
    <w:rsid w:val="00485548"/>
    <w:pPr>
      <w:numPr>
        <w:ilvl w:val="4"/>
        <w:numId w:val="1"/>
      </w:num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link w:val="Heading6Char"/>
    <w:uiPriority w:val="99"/>
    <w:qFormat/>
    <w:rsid w:val="00485548"/>
    <w:pPr>
      <w:numPr>
        <w:ilvl w:val="5"/>
        <w:numId w:val="1"/>
      </w:num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9"/>
    <w:qFormat/>
    <w:rsid w:val="00485548"/>
    <w:pPr>
      <w:numPr>
        <w:ilvl w:val="6"/>
        <w:numId w:val="1"/>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9"/>
    <w:qFormat/>
    <w:rsid w:val="00485548"/>
    <w:pPr>
      <w:numPr>
        <w:ilvl w:val="7"/>
        <w:numId w:val="1"/>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uiPriority w:val="99"/>
    <w:qFormat/>
    <w:rsid w:val="00485548"/>
    <w:pPr>
      <w:numPr>
        <w:ilvl w:val="8"/>
        <w:numId w:val="1"/>
      </w:numPr>
      <w:spacing w:before="240" w:after="60" w:line="240" w:lineRule="auto"/>
      <w:outlineLvl w:val="8"/>
    </w:pPr>
    <w:rPr>
      <w:rFonts w:ascii="Cambria" w:eastAsia="Times New Roman" w:hAnsi="Cambria"/>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5548"/>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locked/>
    <w:rsid w:val="00485548"/>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485548"/>
    <w:rPr>
      <w:rFonts w:ascii="Cambria" w:hAnsi="Cambria" w:cs="Times New Roman"/>
      <w:b/>
      <w:bCs/>
      <w:sz w:val="26"/>
      <w:szCs w:val="26"/>
      <w:lang w:val="en-US"/>
    </w:rPr>
  </w:style>
  <w:style w:type="character" w:customStyle="1" w:styleId="Heading4Char">
    <w:name w:val="Heading 4 Char"/>
    <w:basedOn w:val="DefaultParagraphFont"/>
    <w:link w:val="Heading4"/>
    <w:uiPriority w:val="99"/>
    <w:semiHidden/>
    <w:locked/>
    <w:rsid w:val="00485548"/>
    <w:rPr>
      <w:rFonts w:ascii="Calibri" w:hAnsi="Calibri" w:cs="Times New Roman"/>
      <w:b/>
      <w:bCs/>
      <w:sz w:val="28"/>
      <w:szCs w:val="28"/>
      <w:lang w:val="en-US"/>
    </w:rPr>
  </w:style>
  <w:style w:type="character" w:customStyle="1" w:styleId="Heading5Char">
    <w:name w:val="Heading 5 Char"/>
    <w:basedOn w:val="DefaultParagraphFont"/>
    <w:link w:val="Heading5"/>
    <w:uiPriority w:val="99"/>
    <w:semiHidden/>
    <w:locked/>
    <w:rsid w:val="00485548"/>
    <w:rPr>
      <w:rFonts w:ascii="Calibri" w:hAnsi="Calibri" w:cs="Times New Roman"/>
      <w:b/>
      <w:bCs/>
      <w:i/>
      <w:iCs/>
      <w:sz w:val="26"/>
      <w:szCs w:val="26"/>
      <w:lang w:val="en-US"/>
    </w:rPr>
  </w:style>
  <w:style w:type="character" w:customStyle="1" w:styleId="Heading6Char">
    <w:name w:val="Heading 6 Char"/>
    <w:basedOn w:val="DefaultParagraphFont"/>
    <w:link w:val="Heading6"/>
    <w:uiPriority w:val="99"/>
    <w:locked/>
    <w:rsid w:val="00485548"/>
    <w:rPr>
      <w:rFonts w:ascii="Times New Roman" w:hAnsi="Times New Roman" w:cs="Times New Roman"/>
      <w:b/>
      <w:bCs/>
      <w:lang w:val="en-US"/>
    </w:rPr>
  </w:style>
  <w:style w:type="character" w:customStyle="1" w:styleId="Heading7Char">
    <w:name w:val="Heading 7 Char"/>
    <w:basedOn w:val="DefaultParagraphFont"/>
    <w:link w:val="Heading7"/>
    <w:uiPriority w:val="99"/>
    <w:semiHidden/>
    <w:locked/>
    <w:rsid w:val="00485548"/>
    <w:rPr>
      <w:rFonts w:ascii="Calibri" w:hAnsi="Calibri" w:cs="Times New Roman"/>
      <w:sz w:val="24"/>
      <w:szCs w:val="24"/>
      <w:lang w:val="en-US"/>
    </w:rPr>
  </w:style>
  <w:style w:type="character" w:customStyle="1" w:styleId="Heading8Char">
    <w:name w:val="Heading 8 Char"/>
    <w:basedOn w:val="DefaultParagraphFont"/>
    <w:link w:val="Heading8"/>
    <w:uiPriority w:val="99"/>
    <w:semiHidden/>
    <w:locked/>
    <w:rsid w:val="00485548"/>
    <w:rPr>
      <w:rFonts w:ascii="Calibri" w:hAnsi="Calibri" w:cs="Times New Roman"/>
      <w:i/>
      <w:iCs/>
      <w:sz w:val="24"/>
      <w:szCs w:val="24"/>
      <w:lang w:val="en-US"/>
    </w:rPr>
  </w:style>
  <w:style w:type="character" w:customStyle="1" w:styleId="Heading9Char">
    <w:name w:val="Heading 9 Char"/>
    <w:basedOn w:val="DefaultParagraphFont"/>
    <w:link w:val="Heading9"/>
    <w:uiPriority w:val="99"/>
    <w:semiHidden/>
    <w:locked/>
    <w:rsid w:val="00485548"/>
    <w:rPr>
      <w:rFonts w:ascii="Cambria" w:hAnsi="Cambria" w:cs="Times New Roman"/>
      <w:lang w:val="en-US"/>
    </w:rPr>
  </w:style>
  <w:style w:type="paragraph" w:styleId="NormalWeb">
    <w:name w:val="Normal (Web)"/>
    <w:basedOn w:val="Normal"/>
    <w:uiPriority w:val="99"/>
    <w:rsid w:val="00485548"/>
    <w:pPr>
      <w:spacing w:before="100" w:beforeAutospacing="1" w:after="100" w:afterAutospacing="1" w:line="240" w:lineRule="auto"/>
    </w:pPr>
    <w:rPr>
      <w:rFonts w:ascii="Times New Roman" w:eastAsia="Times New Roman" w:hAnsi="Times New Roman"/>
      <w:sz w:val="24"/>
      <w:szCs w:val="24"/>
      <w:lang w:eastAsia="es-ES"/>
    </w:rPr>
  </w:style>
  <w:style w:type="paragraph" w:styleId="Header">
    <w:name w:val="header"/>
    <w:basedOn w:val="Normal"/>
    <w:link w:val="HeaderChar"/>
    <w:uiPriority w:val="99"/>
    <w:semiHidden/>
    <w:rsid w:val="00485548"/>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485548"/>
    <w:rPr>
      <w:rFonts w:ascii="Calibri" w:eastAsia="Times New Roman" w:hAnsi="Calibri" w:cs="Times New Roman"/>
    </w:rPr>
  </w:style>
  <w:style w:type="paragraph" w:styleId="Footer">
    <w:name w:val="footer"/>
    <w:basedOn w:val="Normal"/>
    <w:link w:val="FooterChar"/>
    <w:uiPriority w:val="99"/>
    <w:rsid w:val="00485548"/>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485548"/>
    <w:rPr>
      <w:rFonts w:ascii="Calibri" w:eastAsia="Times New Roman" w:hAnsi="Calibri" w:cs="Times New Roman"/>
    </w:rPr>
  </w:style>
  <w:style w:type="paragraph" w:styleId="ListParagraph">
    <w:name w:val="List Paragraph"/>
    <w:basedOn w:val="Normal"/>
    <w:uiPriority w:val="99"/>
    <w:qFormat/>
    <w:rsid w:val="00F10A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3</Pages>
  <Words>670</Words>
  <Characters>3686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Asociacion</dc:creator>
  <cp:keywords/>
  <dc:description/>
  <cp:lastModifiedBy>Simon</cp:lastModifiedBy>
  <cp:revision>4</cp:revision>
  <dcterms:created xsi:type="dcterms:W3CDTF">2015-10-09T11:03:00Z</dcterms:created>
  <dcterms:modified xsi:type="dcterms:W3CDTF">2015-10-14T08:51:00Z</dcterms:modified>
</cp:coreProperties>
</file>